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Executive Summary</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AuthentiChain is a blockchain-based platform designed to democratize intellectual property protection for independent creators. Serving as a secure creative marketplace, AuthentiChain combines secure design storage, blockchain-backed ownership verification, smart contract licensing, and direct brand access into a single integrated workflow. By removing the intermediaries and cost barriers that have historically excluded small creators from meaningful IP protection, AuthentiChain aims to become the foundational infrastructure layer for the modern creator economy. This report outlines the problem space the platform addresses, the solution it proposes, and the key challenges it must navigate to achieve adoption and long-term viability.</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Introduction</w:t>
      </w:r>
    </w:p>
    <w:p w:rsidR="00000000" w:rsidDel="00000000" w:rsidP="00000000" w:rsidRDefault="00000000" w:rsidRPr="00000000" w14:paraId="0000000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The Problem Why the Problem Matters</w:t>
      </w:r>
    </w:p>
    <w:p w:rsidR="00000000" w:rsidDel="00000000" w:rsidP="00000000" w:rsidRDefault="00000000" w:rsidRPr="00000000" w14:paraId="0000000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global creator economy is estimated to be worth over $250 billion and is projected to reach $480 billion by 2027, driven by a surge in independent designers, musicians, writers, and developers monetizing their work outside traditional institutional structures. Yet despite this growth, the infrastructure supporting intellectual property protection has not kept pace. The current IP protection landscape is fundamentally designed for corporations, not creators, and that gap is becoming increasingly costly.</w:t>
      </w:r>
    </w:p>
    <w:p w:rsidR="00000000" w:rsidDel="00000000" w:rsidP="00000000" w:rsidRDefault="00000000" w:rsidRPr="00000000" w14:paraId="00000007">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major corporations can afford legal teams and institutional resources to register and defend their IP, independent creators largely lack equivalent access. The U.S. Patent and Trademark Office alone receives hundreds of thousands of trademark and copyright filings annually, yet the process remains prohibitively expensive for most individuals, with legal costs routinely reaching thousands of dollars before any protection is established. At the same time, digital theft is accelerating. Platforms like Amazon and Shein have faced repeated scrutiny for hosting counterfeit or copied designs, and independent creators have little practical recourse when their work is stolen and commercialized at scale. Compounding this further, AI image generation models are increasingly trained on and reproducing creators' work without permission, consent, or compensation, adding a new and largely unregulated dimension to the IP theft problem.</w:t>
      </w:r>
    </w:p>
    <w:p w:rsidR="00000000" w:rsidDel="00000000" w:rsidP="00000000" w:rsidRDefault="00000000" w:rsidRPr="00000000" w14:paraId="0000000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convergence of a booming creator economy, inadequate legal infrastructure, and rising digital theft defines the market conditions AuthentiChain is built to address. Four structural failures make the problem acute.</w:t>
      </w:r>
    </w:p>
    <w:p w:rsidR="00000000" w:rsidDel="00000000" w:rsidP="00000000" w:rsidRDefault="00000000" w:rsidRPr="00000000" w14:paraId="0000000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Current Market Conditions</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most notable market conditions affecting creates are lack of affordable protection, premature exposure of work without proof of trail, reliance on intermediaries, and no integrated creator-to-brand marketplace. </w:t>
      </w:r>
    </w:p>
    <w:p w:rsidR="00000000" w:rsidDel="00000000" w:rsidP="00000000" w:rsidRDefault="00000000" w:rsidRPr="00000000" w14:paraId="0000000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protection affordability, formal IP registration is a lengthy and expensive process that is functionally inaccessible for most independent creators. Legal costs can reach thousands of dollars, making formal protection a privilege of scale rather than a universal standard. Most small creators need affordable proof of ownership long before they need or can afford a lawyer.</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Its common practice for designers to routinely share work publicly as a means to attract clients. This often leads to no verifiable record of authorship while their work is on social media, portfolio sites, or pitch decks. Traditional platforms like Fiverr and Upwork facilitate discovery and commerce but do not generate tamper-proof ownership records. Once work is public, it is vulnerable to silent copying, unauthorized reproduction, and commercial exploitation with limited recourse.</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creators want to seek protection for their work they have to rely on intermediaries. The current system requires creators to navigate a fragmented ecosystem of lawyers, licensing agents, and institutional gatekeepers to assert or transfer ownership. These intermediaries extract value and slow commercialization, particularly for creators without existing professional networks.</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Lastly there is no integrated creator-to-brand marketplace. Existing platforms address either discovery or legal protection, not both. There is no simple system that connects creators and buyers directly while maintaining a clean, auditable record of rights and transfers. Brands sourcing original creative work face their own risks: unclear documentation, disputed ownership, and costly post-purchase infringement litigation. The gap between what the market demands and what existing infrastructure provides represents the core opportunity AuthentiChain is built to address.</w:t>
      </w:r>
    </w:p>
    <w:p w:rsidR="00000000" w:rsidDel="00000000" w:rsidP="00000000" w:rsidRDefault="00000000" w:rsidRPr="00000000" w14:paraId="00000010">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Blockchain as the Solution</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AuthentiChain addresses these failures through an integrated platform built on four technological pillars: Distributed Ledger Technology, Smart Contracts, Tokenization, and Tamper-Proof Records. The platform serves two distinct user groups; creators and brands  within a single unified product.</w:t>
      </w:r>
    </w:p>
    <w:p w:rsidR="00000000" w:rsidDel="00000000" w:rsidP="00000000" w:rsidRDefault="00000000" w:rsidRPr="00000000" w14:paraId="0000001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Creators</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Creators upload their work directly to AuthentiChain's secure vault, where the platform generates a unique SHA-256 cryptographic hash and anchors it to the blockchain. This timestamping engine creates an immutable record of authorship that establishes verifiable proof of origin at the moment of upload. The vault stores each asset's proof of existence, declared value, rights status, and full transfer history, giving creators a living audit trail rather than a static certificate.</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registered, creators can tokenize their designs through an on-chain smart contract that mints a proof asset, attaching royalty terms, licensing conditions, and ownership metadata directly to the record. Work can then be listed for full sale, partial sale, or usage-based licensing, giving creators flexibility over how they commercialize their IP without surrendering control over it.</w:t>
      </w:r>
    </w:p>
    <w:p w:rsidR="00000000" w:rsidDel="00000000" w:rsidP="00000000" w:rsidRDefault="00000000" w:rsidRPr="00000000" w14:paraId="0000001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Brands</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Enterprise buyers can discover original work through AuthentiChain's marketplace, review complete rights documentation, and purchase licenses or full ownership with a level of clarity and auditability that traditional sourcing channels cannot provide. Each transaction generates a recorded transfer trail, reducing the risk of downstream disputes and giving brands cleaner records for legal review. For enterprise buyers operating at scale, this means lower litigation risk, faster sourcing, and a more defensible paper trail when acquiring creative work. The model benefits creators and buyers equally, which is what distinguishes AuthentiChain from platforms that serve only one side of the transaction.Sonnet 4.6</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How AuthentiChain Works</w:t>
      </w:r>
    </w:p>
    <w:p w:rsidR="00000000" w:rsidDel="00000000" w:rsidP="00000000" w:rsidRDefault="00000000" w:rsidRPr="00000000" w14:paraId="0000001B">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Core Blockchain Technologies Used</w:t>
      </w:r>
    </w:p>
    <w:p w:rsidR="00000000" w:rsidDel="00000000" w:rsidP="00000000" w:rsidRDefault="00000000" w:rsidRPr="00000000" w14:paraId="0000001C">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Distributed Ledger Technology (DLT)</w:t>
      </w:r>
    </w:p>
    <w:p w:rsidR="00000000" w:rsidDel="00000000" w:rsidP="00000000" w:rsidRDefault="00000000" w:rsidRPr="00000000" w14:paraId="0000001D">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Distributed Ledger Technology is the backbone of the platform. Rather than storing ownership records in a centralized database controlled by a single company or institution, DLT distributes that data across a network of nodes, meaning no single party can alter, delete, or manipulate a record after it has been written. For creators, this means that the moment a design is registered on AuthentiChain, its existence and authorship are permanently recorded in a way that is independently verifiable by anyone.</w:t>
      </w:r>
    </w:p>
    <w:p w:rsidR="00000000" w:rsidDel="00000000" w:rsidP="00000000" w:rsidRDefault="00000000" w:rsidRPr="00000000" w14:paraId="0000001E">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Smart Contracts</w:t>
      </w:r>
    </w:p>
    <w:p w:rsidR="00000000" w:rsidDel="00000000" w:rsidP="00000000" w:rsidRDefault="00000000" w:rsidRPr="00000000" w14:paraId="0000001F">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Smart Contracts automate the commercial side of IP transactions. When a brand purchases a license or acquires full ownership of a design, the terms of that agreement, including usage scope, expiration, royalty rates, and payment, are executed automatically without requiring a lawyer or intermediary to facilitate the transfer. This removes friction, reduces cost, and ensures that both parties receive exactly what was agreed upon at the moment of transaction.</w:t>
      </w:r>
    </w:p>
    <w:p w:rsidR="00000000" w:rsidDel="00000000" w:rsidP="00000000" w:rsidRDefault="00000000" w:rsidRPr="00000000" w14:paraId="00000020">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Tokenization</w:t>
      </w:r>
    </w:p>
    <w:p w:rsidR="00000000" w:rsidDel="00000000" w:rsidP="00000000" w:rsidRDefault="00000000" w:rsidRPr="00000000" w14:paraId="00000021">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Tokenization gives creators flexibility over how they commercialize their work. Rather than forcing an all-or-nothing sale, AuthentiChain allows creators to tokenize their designs and offer full ownership transfers, partial rights sales, or usage-based licensing arrangements. This opens up new commercial models that simply do not exist within the current IP ecosystem, allowing creators to retain upside while still monetizing their work.</w:t>
      </w:r>
    </w:p>
    <w:p w:rsidR="00000000" w:rsidDel="00000000" w:rsidP="00000000" w:rsidRDefault="00000000" w:rsidRPr="00000000" w14:paraId="00000022">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Tamper-Proof Records</w:t>
      </w:r>
    </w:p>
    <w:p w:rsidR="00000000" w:rsidDel="00000000" w:rsidP="00000000" w:rsidRDefault="00000000" w:rsidRPr="00000000" w14:paraId="00000023">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Tamper-Proof Records tie the system together. When a creator uploads a design, the platform generates a unique SHA-256 cryptographic hash of the file and anchors it to the blockchain with a timestamp. This record cannot be altered retroactively, creating verifiable proof of authorship and origin that can serve as evidence in a legal dispute. Every subsequent transfer, license, or sale is appended to that record, producing a clean and continuous chain of custody for every asset on the platform.</w:t>
      </w:r>
    </w:p>
    <w:p w:rsidR="00000000" w:rsidDel="00000000" w:rsidP="00000000" w:rsidRDefault="00000000" w:rsidRPr="00000000" w14:paraId="00000024">
      <w:pPr>
        <w:numPr>
          <w:ilvl w:val="1"/>
          <w:numId w:val="1"/>
        </w:numPr>
        <w:spacing w:after="240" w:before="0" w:beforeAutospacing="0" w:lineRule="auto"/>
        <w:ind w:left="144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Implementation Strategy</w:t>
      </w:r>
    </w:p>
    <w:p w:rsidR="00000000" w:rsidDel="00000000" w:rsidP="00000000" w:rsidRDefault="00000000" w:rsidRPr="00000000" w14:paraId="0000002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Implementation strategy for AuthentiChain will be in the following phases: build a narrow MVP first, then expand into full marketplace, legal, and insurance features. A blockchain MVP should focus on the core user pain point, the essential smart contract logic, and a simple wallet based flow before adding complexity.</w:t>
      </w:r>
    </w:p>
    <w:p w:rsidR="00000000" w:rsidDel="00000000" w:rsidP="00000000" w:rsidRDefault="00000000" w:rsidRPr="00000000" w14:paraId="00000027">
      <w:pPr>
        <w:spacing w:after="120" w:before="120" w:lineRule="auto"/>
        <w:rPr>
          <w:rFonts w:ascii="Times New Roman" w:cs="Times New Roman" w:eastAsia="Times New Roman" w:hAnsi="Times New Roman"/>
          <w:color w:val="27251e"/>
        </w:rPr>
      </w:pPr>
      <w:r w:rsidDel="00000000" w:rsidR="00000000" w:rsidRPr="00000000">
        <w:rPr>
          <w:rFonts w:ascii="Times New Roman" w:cs="Times New Roman" w:eastAsia="Times New Roman" w:hAnsi="Times New Roman"/>
          <w:color w:val="27251e"/>
          <w:rtl w:val="0"/>
        </w:rPr>
        <w:t xml:space="preserve">Start with the smallest version that proves the idea:</w:t>
      </w:r>
    </w:p>
    <w:p w:rsidR="00000000" w:rsidDel="00000000" w:rsidP="00000000" w:rsidRDefault="00000000" w:rsidRPr="00000000" w14:paraId="00000028">
      <w:pPr>
        <w:numPr>
          <w:ilvl w:val="0"/>
          <w:numId w:val="2"/>
        </w:numPr>
        <w:pBdr>
          <w:top w:color="auto" w:space="0" w:sz="0" w:val="none"/>
          <w:bottom w:color="auto" w:space="0" w:sz="0" w:val="none"/>
          <w:between w:color="auto" w:space="0" w:sz="0" w:val="none"/>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7251e"/>
          <w:rtl w:val="0"/>
        </w:rPr>
        <w:t xml:space="preserve">Creator wallet login.</w:t>
      </w:r>
    </w:p>
    <w:p w:rsidR="00000000" w:rsidDel="00000000" w:rsidP="00000000" w:rsidRDefault="00000000" w:rsidRPr="00000000" w14:paraId="00000029">
      <w:pPr>
        <w:numPr>
          <w:ilvl w:val="0"/>
          <w:numId w:val="2"/>
        </w:numPr>
        <w:pBdr>
          <w:top w:color="auto" w:space="0" w:sz="0" w:val="none"/>
          <w:bottom w:color="auto" w:space="0" w:sz="0" w:val="none"/>
          <w:between w:color="auto" w:space="0" w:sz="0" w:val="none"/>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7251e"/>
          <w:rtl w:val="0"/>
        </w:rPr>
        <w:t xml:space="preserve">Design upload and hash registration.</w:t>
      </w:r>
    </w:p>
    <w:p w:rsidR="00000000" w:rsidDel="00000000" w:rsidP="00000000" w:rsidRDefault="00000000" w:rsidRPr="00000000" w14:paraId="0000002A">
      <w:pPr>
        <w:numPr>
          <w:ilvl w:val="0"/>
          <w:numId w:val="2"/>
        </w:numPr>
        <w:pBdr>
          <w:top w:color="auto" w:space="0" w:sz="0" w:val="none"/>
          <w:bottom w:color="auto" w:space="0" w:sz="0" w:val="none"/>
          <w:between w:color="auto" w:space="0" w:sz="0" w:val="none"/>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7251e"/>
          <w:rtl w:val="0"/>
        </w:rPr>
        <w:t xml:space="preserve">Basic listing page for brands.</w:t>
      </w:r>
    </w:p>
    <w:p w:rsidR="00000000" w:rsidDel="00000000" w:rsidP="00000000" w:rsidRDefault="00000000" w:rsidRPr="00000000" w14:paraId="0000002B">
      <w:pPr>
        <w:numPr>
          <w:ilvl w:val="0"/>
          <w:numId w:val="2"/>
        </w:numPr>
        <w:pBdr>
          <w:top w:color="auto" w:space="0" w:sz="0" w:val="none"/>
          <w:bottom w:color="auto" w:space="0" w:sz="0" w:val="none"/>
          <w:between w:color="auto" w:space="0" w:sz="0" w:val="none"/>
        </w:pBd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7251e"/>
          <w:rtl w:val="0"/>
        </w:rPr>
        <w:t xml:space="preserve">One smart contract for proof, ownership, and license records.</w:t>
      </w:r>
    </w:p>
    <w:p w:rsidR="00000000" w:rsidDel="00000000" w:rsidP="00000000" w:rsidRDefault="00000000" w:rsidRPr="00000000" w14:paraId="0000002C">
      <w:pPr>
        <w:spacing w:after="120" w:before="120" w:lineRule="auto"/>
        <w:ind w:firstLine="720"/>
        <w:rPr>
          <w:rFonts w:ascii="Times New Roman" w:cs="Times New Roman" w:eastAsia="Times New Roman" w:hAnsi="Times New Roman"/>
          <w:color w:val="27251e"/>
        </w:rPr>
      </w:pPr>
      <w:r w:rsidDel="00000000" w:rsidR="00000000" w:rsidRPr="00000000">
        <w:rPr>
          <w:rFonts w:ascii="Times New Roman" w:cs="Times New Roman" w:eastAsia="Times New Roman" w:hAnsi="Times New Roman"/>
          <w:color w:val="27251e"/>
          <w:rtl w:val="0"/>
        </w:rPr>
        <w:t xml:space="preserve">This phase should be enough to show that creators can prove authorship and brands can buy licenses without an intermediary. MVP guidance for blockchain startups consistently recommends building only the core features that demonstrate the value proposition first.</w:t>
      </w:r>
    </w:p>
    <w:p w:rsidR="00000000" w:rsidDel="00000000" w:rsidP="00000000" w:rsidRDefault="00000000" w:rsidRPr="00000000" w14:paraId="0000002D">
      <w:pPr>
        <w:spacing w:after="120" w:before="120" w:lineRule="auto"/>
        <w:rPr>
          <w:rFonts w:ascii="Times New Roman" w:cs="Times New Roman" w:eastAsia="Times New Roman" w:hAnsi="Times New Roman"/>
          <w:color w:val="27251e"/>
          <w:sz w:val="24"/>
          <w:szCs w:val="24"/>
        </w:rPr>
      </w:pPr>
      <w:r w:rsidDel="00000000" w:rsidR="00000000" w:rsidRPr="00000000">
        <w:rPr>
          <w:rFonts w:ascii="Times New Roman" w:cs="Times New Roman" w:eastAsia="Times New Roman" w:hAnsi="Times New Roman"/>
          <w:color w:val="27251e"/>
          <w:sz w:val="24"/>
          <w:szCs w:val="24"/>
          <w:rtl w:val="0"/>
        </w:rPr>
        <w:t xml:space="preserve">Next, add the marketplace mechanics that make the product usable:</w:t>
      </w:r>
    </w:p>
    <w:p w:rsidR="00000000" w:rsidDel="00000000" w:rsidP="00000000" w:rsidRDefault="00000000" w:rsidRPr="00000000" w14:paraId="0000002E">
      <w:pPr>
        <w:numPr>
          <w:ilvl w:val="0"/>
          <w:numId w:val="4"/>
        </w:numPr>
        <w:pBdr>
          <w:top w:color="auto" w:space="0" w:sz="0" w:val="none"/>
          <w:bottom w:color="auto" w:space="0" w:sz="0" w:val="none"/>
          <w:between w:color="auto" w:space="0" w:sz="0" w:val="none"/>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51e"/>
          <w:sz w:val="24"/>
          <w:szCs w:val="24"/>
          <w:rtl w:val="0"/>
        </w:rPr>
        <w:t xml:space="preserve">Search and filters for designs.</w:t>
      </w:r>
    </w:p>
    <w:p w:rsidR="00000000" w:rsidDel="00000000" w:rsidP="00000000" w:rsidRDefault="00000000" w:rsidRPr="00000000" w14:paraId="0000002F">
      <w:pPr>
        <w:numPr>
          <w:ilvl w:val="0"/>
          <w:numId w:val="4"/>
        </w:numPr>
        <w:pBdr>
          <w:top w:color="auto" w:space="0" w:sz="0" w:val="none"/>
          <w:bottom w:color="auto" w:space="0" w:sz="0" w:val="none"/>
          <w:between w:color="auto" w:space="0" w:sz="0" w:val="none"/>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51e"/>
          <w:sz w:val="24"/>
          <w:szCs w:val="24"/>
          <w:rtl w:val="0"/>
        </w:rPr>
        <w:t xml:space="preserve">Brand outreach and messaging.</w:t>
      </w:r>
    </w:p>
    <w:p w:rsidR="00000000" w:rsidDel="00000000" w:rsidP="00000000" w:rsidRDefault="00000000" w:rsidRPr="00000000" w14:paraId="00000030">
      <w:pPr>
        <w:numPr>
          <w:ilvl w:val="0"/>
          <w:numId w:val="4"/>
        </w:numPr>
        <w:pBdr>
          <w:top w:color="auto" w:space="0" w:sz="0" w:val="none"/>
          <w:bottom w:color="auto" w:space="0" w:sz="0" w:val="none"/>
          <w:between w:color="auto" w:space="0" w:sz="0" w:val="none"/>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51e"/>
          <w:sz w:val="24"/>
          <w:szCs w:val="24"/>
          <w:rtl w:val="0"/>
        </w:rPr>
        <w:t xml:space="preserve">Transaction history and royalties.</w:t>
      </w:r>
    </w:p>
    <w:p w:rsidR="00000000" w:rsidDel="00000000" w:rsidP="00000000" w:rsidRDefault="00000000" w:rsidRPr="00000000" w14:paraId="00000031">
      <w:pPr>
        <w:numPr>
          <w:ilvl w:val="0"/>
          <w:numId w:val="4"/>
        </w:numPr>
        <w:pBdr>
          <w:top w:color="auto" w:space="0" w:sz="0" w:val="none"/>
          <w:bottom w:color="auto" w:space="0" w:sz="0" w:val="none"/>
          <w:between w:color="auto" w:space="0" w:sz="0" w:val="none"/>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51e"/>
          <w:sz w:val="24"/>
          <w:szCs w:val="24"/>
          <w:rtl w:val="0"/>
        </w:rPr>
        <w:t xml:space="preserve">Subscription tiers and premium creator access.</w:t>
      </w:r>
    </w:p>
    <w:p w:rsidR="00000000" w:rsidDel="00000000" w:rsidP="00000000" w:rsidRDefault="00000000" w:rsidRPr="00000000" w14:paraId="00000032">
      <w:pPr>
        <w:spacing w:after="120" w:before="120" w:lineRule="auto"/>
        <w:rPr>
          <w:rFonts w:ascii="Times New Roman" w:cs="Times New Roman" w:eastAsia="Times New Roman" w:hAnsi="Times New Roman"/>
          <w:color w:val="27251e"/>
          <w:sz w:val="24"/>
          <w:szCs w:val="24"/>
        </w:rPr>
      </w:pPr>
      <w:r w:rsidDel="00000000" w:rsidR="00000000" w:rsidRPr="00000000">
        <w:rPr>
          <w:rFonts w:ascii="Times New Roman" w:cs="Times New Roman" w:eastAsia="Times New Roman" w:hAnsi="Times New Roman"/>
          <w:color w:val="27251e"/>
          <w:sz w:val="24"/>
          <w:szCs w:val="24"/>
          <w:rtl w:val="0"/>
        </w:rPr>
        <w:t xml:space="preserve">This is where the platform becomes a real two sided marketplace rather than just a demo contract. Marketplaces typically need wallet connection, backend listing logic, database support, and transaction handling to operate smoothly.</w:t>
      </w:r>
    </w:p>
    <w:p w:rsidR="00000000" w:rsidDel="00000000" w:rsidP="00000000" w:rsidRDefault="00000000" w:rsidRPr="00000000" w14:paraId="00000033">
      <w:pPr>
        <w:spacing w:after="120" w:before="120" w:lineRule="auto"/>
        <w:rPr>
          <w:rFonts w:ascii="Times New Roman" w:cs="Times New Roman" w:eastAsia="Times New Roman" w:hAnsi="Times New Roman"/>
          <w:color w:val="27251e"/>
          <w:sz w:val="24"/>
          <w:szCs w:val="24"/>
        </w:rPr>
      </w:pPr>
      <w:r w:rsidDel="00000000" w:rsidR="00000000" w:rsidRPr="00000000">
        <w:rPr>
          <w:rFonts w:ascii="Times New Roman" w:cs="Times New Roman" w:eastAsia="Times New Roman" w:hAnsi="Times New Roman"/>
          <w:color w:val="27251e"/>
          <w:sz w:val="24"/>
          <w:szCs w:val="24"/>
          <w:rtl w:val="0"/>
        </w:rPr>
        <w:t xml:space="preserve">After product market fit signals appear, expand into trust features:</w:t>
      </w:r>
    </w:p>
    <w:p w:rsidR="00000000" w:rsidDel="00000000" w:rsidP="00000000" w:rsidRDefault="00000000" w:rsidRPr="00000000" w14:paraId="00000034">
      <w:pPr>
        <w:numPr>
          <w:ilvl w:val="0"/>
          <w:numId w:val="3"/>
        </w:numPr>
        <w:pBdr>
          <w:top w:color="auto" w:space="0" w:sz="0" w:val="none"/>
          <w:bottom w:color="auto" w:space="0" w:sz="0" w:val="none"/>
          <w:between w:color="auto" w:space="0" w:sz="0" w:val="none"/>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51e"/>
          <w:sz w:val="24"/>
          <w:szCs w:val="24"/>
          <w:rtl w:val="0"/>
        </w:rPr>
        <w:t xml:space="preserve">Legal review and claim workflows.</w:t>
      </w:r>
    </w:p>
    <w:p w:rsidR="00000000" w:rsidDel="00000000" w:rsidP="00000000" w:rsidRDefault="00000000" w:rsidRPr="00000000" w14:paraId="00000035">
      <w:pPr>
        <w:numPr>
          <w:ilvl w:val="0"/>
          <w:numId w:val="3"/>
        </w:numPr>
        <w:pBdr>
          <w:top w:color="auto" w:space="0" w:sz="0" w:val="none"/>
          <w:bottom w:color="auto" w:space="0" w:sz="0" w:val="none"/>
          <w:between w:color="auto" w:space="0" w:sz="0" w:val="none"/>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51e"/>
          <w:sz w:val="24"/>
          <w:szCs w:val="24"/>
          <w:rtl w:val="0"/>
        </w:rPr>
        <w:t xml:space="preserve">Insurance or protection coverage.</w:t>
      </w:r>
    </w:p>
    <w:p w:rsidR="00000000" w:rsidDel="00000000" w:rsidP="00000000" w:rsidRDefault="00000000" w:rsidRPr="00000000" w14:paraId="00000036">
      <w:pPr>
        <w:numPr>
          <w:ilvl w:val="0"/>
          <w:numId w:val="3"/>
        </w:numPr>
        <w:pBdr>
          <w:top w:color="auto" w:space="0" w:sz="0" w:val="none"/>
          <w:bottom w:color="auto" w:space="0" w:sz="0" w:val="none"/>
          <w:between w:color="auto" w:space="0" w:sz="0" w:val="none"/>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51e"/>
          <w:sz w:val="24"/>
          <w:szCs w:val="24"/>
          <w:rtl w:val="0"/>
        </w:rPr>
        <w:t xml:space="preserve">Better anti freeloader controls.</w:t>
      </w:r>
    </w:p>
    <w:p w:rsidR="00000000" w:rsidDel="00000000" w:rsidP="00000000" w:rsidRDefault="00000000" w:rsidRPr="00000000" w14:paraId="00000037">
      <w:pPr>
        <w:numPr>
          <w:ilvl w:val="0"/>
          <w:numId w:val="3"/>
        </w:numPr>
        <w:pBdr>
          <w:top w:color="auto" w:space="0" w:sz="0" w:val="none"/>
          <w:bottom w:color="auto" w:space="0" w:sz="0" w:val="none"/>
          <w:between w:color="auto" w:space="0" w:sz="0" w:val="none"/>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51e"/>
          <w:sz w:val="24"/>
          <w:szCs w:val="24"/>
          <w:rtl w:val="0"/>
        </w:rPr>
        <w:t xml:space="preserve">Brand dashboards and enterprise reporting.</w:t>
      </w:r>
    </w:p>
    <w:p w:rsidR="00000000" w:rsidDel="00000000" w:rsidP="00000000" w:rsidRDefault="00000000" w:rsidRPr="00000000" w14:paraId="00000038">
      <w:pPr>
        <w:spacing w:after="120"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27251e"/>
          <w:sz w:val="24"/>
          <w:szCs w:val="24"/>
          <w:rtl w:val="0"/>
        </w:rPr>
        <w:t xml:space="preserve">This is also where you can harden authentication and access control for sensitive actions, since blockchain platforms often need step up verification for high risk operations.</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Platform Architecture and System Design</w:t>
      </w:r>
    </w:p>
    <w:p w:rsidR="00000000" w:rsidDel="00000000" w:rsidP="00000000" w:rsidRDefault="00000000" w:rsidRPr="00000000" w14:paraId="0000003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Platform architecture for AuthentiChain should be split into four layers: frontend, backend, blockchain, and storage/search. That keeps the user experience fast while using the chain only for proof, ownership, and payment logic.</w:t>
      </w:r>
    </w:p>
    <w:p w:rsidR="00000000" w:rsidDel="00000000" w:rsidP="00000000" w:rsidRDefault="00000000" w:rsidRPr="00000000" w14:paraId="0000003B">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frontend is the creator and brand interface: onboarding, wallet connection, uploads, listings, search, pricing, and checkout. The backend manages authentication, permissions, database records, notifications, indexing, and transaction routing. The blockchain layer handles tokenized proof, ownership records, licenses, and royalty logic, while the storage layer keeps large design files off chain and stores only hashes or content IDs on chain.</w:t>
      </w:r>
    </w:p>
    <w:p w:rsidR="00000000" w:rsidDel="00000000" w:rsidP="00000000" w:rsidRDefault="00000000" w:rsidRPr="00000000" w14:paraId="0000003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creator uploads a design, the app sends the file to storage, generates a hash, writes the proof to the smart contract, and saves listing data in the backend. When a brand buys or licenses the design, the backend initiates payment, the contract records the transfer or license, and the database updates the marketplace state for search and reporting.</w:t>
      </w:r>
    </w:p>
    <w:p w:rsidR="00000000" w:rsidDel="00000000" w:rsidP="00000000" w:rsidRDefault="00000000" w:rsidRPr="00000000" w14:paraId="0000003D">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Smart Contract Functionality</w:t>
      </w:r>
    </w:p>
    <w:p w:rsidR="00000000" w:rsidDel="00000000" w:rsidP="00000000" w:rsidRDefault="00000000" w:rsidRPr="00000000" w14:paraId="0000003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Smart contract functionality is the part of AuthentiChain that automates the “proof, license, pay, record” workflow on chain. In your product, it would handle creator registration, design hashing, license sales, royalty payouts, and ownership/history tracking.</w:t>
      </w:r>
    </w:p>
    <w:p w:rsidR="00000000" w:rsidDel="00000000" w:rsidP="00000000" w:rsidRDefault="00000000" w:rsidRPr="00000000" w14:paraId="00000040">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AuthentiChain, the smart contract is what makes the platform feel real instead of just being a database. The creator uploads the design off chain, the blockchain stores the proof and rights logic, and the marketplace uses that contract data to show who owns what, who can license it, and what fee gets paid.</w:t>
      </w:r>
    </w:p>
    <w:p w:rsidR="00000000" w:rsidDel="00000000" w:rsidP="00000000" w:rsidRDefault="00000000" w:rsidRPr="00000000" w14:paraId="00000041">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contract can automate licensing logic and royalty signaling, but it does not by itself replace a separate legal license agreement for real copyright rights. That is why the best design is to combine on chain records with off chain legal terms or a linked license URI.</w:t>
      </w:r>
    </w:p>
    <w:p w:rsidR="00000000" w:rsidDel="00000000" w:rsidP="00000000" w:rsidRDefault="00000000" w:rsidRPr="00000000" w14:paraId="00000042">
      <w:pPr>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User Interaction and Marketplace Flow</w:t>
      </w:r>
    </w:p>
    <w:p w:rsidR="00000000" w:rsidDel="00000000" w:rsidP="00000000" w:rsidRDefault="00000000" w:rsidRPr="00000000" w14:paraId="0000004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AuthentiChain is a two sided workflow: creators upload and protect designs, and brands search, license, or buy those designs through the marketplace. That matches how creator marketplaces typically centralize discovery, vetting, outreach, and in app collaboration, instead of relying on manual sourcing or agencies. A creator starts by verifying identity, and uploading a design into the secure vault. The platform records a proof hash, metadata, and rights info, then lets the creator choose whether to keep it private, list it for licensing, sell it outright, or tokenize part of it.</w:t>
      </w:r>
    </w:p>
    <w:p w:rsidR="00000000" w:rsidDel="00000000" w:rsidP="00000000" w:rsidRDefault="00000000" w:rsidRPr="00000000" w14:paraId="0000004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Features and Subscription Plans</w:t>
      </w:r>
    </w:p>
    <w:p w:rsidR="00000000" w:rsidDel="00000000" w:rsidP="00000000" w:rsidRDefault="00000000" w:rsidRPr="00000000" w14:paraId="0000004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features of AuthentiChain will be given through a “Freemium” subscription model where it’s meant to encapsulate low friction onboarding first, then added protection, priority, and lower commissions for paid users. The free tier along with the premium tier are the most suitable for sole creators who are using the platform. This attract creators with an easy entry point and earn revenue from users who need more protection, speed, and visibility. Tiered pricing like this is common in creator marketplaces because it lets the platform charge more when users get more value, especially through discovery, premium placement, or seller subscription fees.</w:t>
      </w:r>
    </w:p>
    <w:p w:rsidR="00000000" w:rsidDel="00000000" w:rsidP="00000000" w:rsidRDefault="00000000" w:rsidRPr="00000000" w14:paraId="00000047">
      <w:pPr>
        <w:spacing w:after="240" w:befor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Key Steps: From Registration to Enforcement</w:t>
      </w:r>
    </w:p>
    <w:p w:rsidR="00000000" w:rsidDel="00000000" w:rsidP="00000000" w:rsidRDefault="00000000" w:rsidRPr="00000000" w14:paraId="0000004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AuthentiChain's operational pipeline is structured around five sequential steps that take a creator from initial upload to full market participation and legal protection.</w:t>
      </w:r>
    </w:p>
    <w:p w:rsidR="00000000" w:rsidDel="00000000" w:rsidP="00000000" w:rsidRDefault="00000000" w:rsidRPr="00000000" w14:paraId="0000004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step is the timestamping engine. When a creator uploads their work to the platform, AuthentiChain generates a unique SHA-256 cryptographic hash of the file and anchors it to the blockchain. This creates an immutable, time-stamped record that establishes verifiable proof of origin at the exact moment of upload, giving creators documented evidence of authorship before their work ever enters the public domain.</w:t>
      </w:r>
    </w:p>
    <w:p w:rsidR="00000000" w:rsidDel="00000000" w:rsidP="00000000" w:rsidRDefault="00000000" w:rsidRPr="00000000" w14:paraId="0000004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second step automates the commercial side of rights transactions through Smart Licenses. Rather than requiring lawyers or intermediaries to facilitate sales, AuthentiChain deploys smart contracts that instantly transfer rights and distribute royalties the moment a brand purchases a design. This removes friction, reduces costs, and ensures both parties receive exactly what was agreed upon without delay.</w:t>
      </w:r>
    </w:p>
    <w:p w:rsidR="00000000" w:rsidDel="00000000" w:rsidP="00000000" w:rsidRDefault="00000000" w:rsidRPr="00000000" w14:paraId="0000004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third step addresses legal enforceability. AuthentiChain partners with Web3-friendly law firms to ensure that blockchain-generated certificates are recognized as court-admissible evidence. Alongside this, the platform launches a community-backed Litigation Fund, allowing creators to pool resources and pursue infringement cases that would otherwise be financially out of reach individually.</w:t>
      </w:r>
    </w:p>
    <w:p w:rsidR="00000000" w:rsidDel="00000000" w:rsidP="00000000" w:rsidRDefault="00000000" w:rsidRPr="00000000" w14:paraId="0000004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fourth step introduces AI-powered infringement detection through integrated AI Oracles. These oracles continuously scan major retail platforms such as Amazon and Shein, comparing product listings against registered hashes. If a design match is detected without a corresponding verified license on-chain, the system automatically flags the theft and alerts the creator, initiating the enforcement process.</w:t>
      </w:r>
    </w:p>
    <w:p w:rsidR="00000000" w:rsidDel="00000000" w:rsidP="00000000" w:rsidRDefault="00000000" w:rsidRPr="00000000" w14:paraId="0000004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fifth and final step focuses on scale and expansion. As the platform matures, AuthentiChain onboards major brands as enterprise buyers and expands its scope beyond graphic design to include other IP categories such as music, code, and manuscripts. The long-term vision is to position blockchain as a universally accessible alternative to the traditional patent and trademark office system — one built for independent creators rather than corporations.</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240" w:befor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How Users Interact with the Platform</w:t>
      </w:r>
    </w:p>
    <w:p w:rsidR="00000000" w:rsidDel="00000000" w:rsidP="00000000" w:rsidRDefault="00000000" w:rsidRPr="00000000" w14:paraId="0000005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AuthentiChain's user experience is designed around two distinct roles: creators and buyers, each with a clearly defined workflow.</w:t>
      </w:r>
    </w:p>
    <w:p w:rsidR="00000000" w:rsidDel="00000000" w:rsidP="00000000" w:rsidRDefault="00000000" w:rsidRPr="00000000" w14:paraId="0000005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creators, the process begins with uploading their work directly to AuthentiChain's secure vault. Once uploaded, the platform generates a cryptographic hash and records it on the blockchain, creating a tamper-proof proof of ownership. To protect creators from having their work stolen during the discovery phase, the platform employs a gated preview model similar to platforms like The Wall Street Journal or Chegg. All views of a creator's portfolio are traced and logged, but the work is only partially visible to the public. Interested buyers can see enough to evaluate the design without being able to reproduce or copy the full asset.</w:t>
      </w:r>
    </w:p>
    <w:p w:rsidR="00000000" w:rsidDel="00000000" w:rsidP="00000000" w:rsidRDefault="00000000" w:rsidRPr="00000000" w14:paraId="0000005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buyers and brands, accessing a creator's full work requires payment. Once a client pays to unlock full access, the smart contract executes the transaction automatically, transferring the appropriate rights and routing royalties directly to the creator's wallet. This model ensures creators retain control over their work even after it enters the marketplace, and that every interaction with their designs generates a verifiable, auditable record on the blockchain.</w:t>
      </w:r>
    </w:p>
    <w:p w:rsidR="00000000" w:rsidDel="00000000" w:rsidP="00000000" w:rsidRDefault="00000000" w:rsidRPr="00000000" w14:paraId="0000005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Revenue Model</w:t>
        <w:br w:type="textWrapping"/>
      </w:r>
      <w:r w:rsidDel="00000000" w:rsidR="00000000" w:rsidRPr="00000000">
        <w:rPr>
          <w:rFonts w:ascii="Times New Roman" w:cs="Times New Roman" w:eastAsia="Times New Roman" w:hAnsi="Times New Roman"/>
          <w:rtl w:val="0"/>
        </w:rPr>
        <w:t xml:space="preserve">AuthentiChain’s revenue model is designed to create a scalable and recurring source of income while still remaining affordable and accessible for independent creators. Unlike traditional intellectual property protection systems, which often involve expensive legal filings and intermediaries, AuthentiChain combines blockchain verification, marketplace functionality, and smart contract automation into a single platform. This allows the company to generate revenue from both platform activity and premium protection services while maintaining low entry barriers for users.</w:t>
      </w:r>
    </w:p>
    <w:p w:rsidR="00000000" w:rsidDel="00000000" w:rsidP="00000000" w:rsidRDefault="00000000" w:rsidRPr="00000000" w14:paraId="0000005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Initially, AuthentiChain will operate primarily as a Software-as-a-Service (SaaS) platform focused on digital creators such as graphic designers, artists, musicians, and independent developers. Users will be able to upload their creative work onto the platform, where a SHA-256 hash will be generated and permanently recorded onto the blockchain as proof of ownership and timestamp verification. Basic upload and storage capabilities will remain inexpensive in order to encourage user adoption and platform growth. However, creators storing larger portfolios or requiring additional blockchain storage capacity will be charged storage fees for hosting and maintaining their intellectual property records securely on the distributed ledger.</w:t>
      </w:r>
    </w:p>
    <w:p w:rsidR="00000000" w:rsidDel="00000000" w:rsidP="00000000" w:rsidRDefault="00000000" w:rsidRPr="00000000" w14:paraId="0000005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second major revenue source will come from transaction commissions on marketplace sales and ownership transfers. When a buyer purchases licensing rights, full ownership rights, or partial ownership of a design through the platform, AuthentiChain will automatically collect a percentage of the transaction through smart contracts. These smart contracts streamline payments, royalty distribution, and ownership transfers without requiring third-party intermediaries. Because all transactions are executed automatically on-chain, the platform reduces administrative costs while simultaneously creating a consistent revenue stream tied directly to marketplace activity.</w:t>
      </w:r>
    </w:p>
    <w:p w:rsidR="00000000" w:rsidDel="00000000" w:rsidP="00000000" w:rsidRDefault="00000000" w:rsidRPr="00000000" w14:paraId="0000005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commissions, AuthentiChain will implement transaction fees for priority transfers and advanced blockchain verification services. Standard transactions may remain free or low-cost in order to encourage platform engagement, while users seeking prioritized processing, faster verification, or enhanced exposure within the marketplace may pay additional transaction fees. This model allows the platform to maintain accessibility for casual creators while monetizing professional users and high-volume transactions more effectively.</w:t>
      </w:r>
    </w:p>
    <w:p w:rsidR="00000000" w:rsidDel="00000000" w:rsidP="00000000" w:rsidRDefault="00000000" w:rsidRPr="00000000" w14:paraId="0000005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important component of the revenue model will be subscription tiers. The platform will offer both a free/basic tier and a premium subscription option. The basic version will allow creators to upload work, establish tamper-proof ownership records, and participate in marketplace transactions. Premium subscribers, however, will receive lower commission rates, unlimited client connections, prioritized transaction processing, enhanced recommendation algorithms, and access to legal consultation services. Premium members may also receive discounted legal services and assistance filing intellectual property claims. This subscription structure creates predictable recurring revenue while encouraging long-term customer retention and platform loyalty.</w:t>
      </w:r>
    </w:p>
    <w:p w:rsidR="00000000" w:rsidDel="00000000" w:rsidP="00000000" w:rsidRDefault="00000000" w:rsidRPr="00000000" w14:paraId="0000005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AuthentiChain plans to generate revenue through protection and legal service fees. One of the platform’s most unique features is its integration with legal support systems and infringement detection tools. Through partnerships with Web-friendly law firms and AI-powered monitoring oracles, AuthentiChain can identify potential intellectual property theft across online marketplaces and retail websites. Users may choose to pay optional protection fees that provide additional legal support coverage, litigation funding assistance, or automated infringement monitoring services. In cases where legal action is pursued successfully, AuthentiChain may also collect a small percentage of settlement recoveries or licensing resolutions facilitated through the platform.</w:t>
      </w:r>
    </w:p>
    <w:p w:rsidR="00000000" w:rsidDel="00000000" w:rsidP="00000000" w:rsidRDefault="00000000" w:rsidRPr="00000000" w14:paraId="0000005A">
      <w:pPr>
        <w:spacing w:after="240" w:befor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Overall, AuthentiChain’s revenue model is intentionally diversified across subscriptions, transaction commissions, storage fees, and legal protection services. This structure allows the platform to scale alongside user adoption while aligning the company’s financial incentives with creator success and marketplace activity. Similar to successful SaaS and blockchain marketplace models, recurring subscription income combined with transactional revenue provides both stability and long-term growth potential for the platform.</w:t>
      </w:r>
      <w:r w:rsidDel="00000000" w:rsidR="00000000" w:rsidRPr="00000000">
        <w:rPr>
          <w:rFonts w:ascii="Times New Roman" w:cs="Times New Roman" w:eastAsia="Times New Roman" w:hAnsi="Times New Roman"/>
          <w:u w:val="single"/>
          <w:rtl w:val="0"/>
        </w:rPr>
        <w:br w:type="textWrapping"/>
      </w:r>
    </w:p>
    <w:p w:rsidR="00000000" w:rsidDel="00000000" w:rsidP="00000000" w:rsidRDefault="00000000" w:rsidRPr="00000000" w14:paraId="0000005B">
      <w:pPr>
        <w:spacing w:after="240" w:befor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Target Market</w:t>
      </w:r>
    </w:p>
    <w:p w:rsidR="00000000" w:rsidDel="00000000" w:rsidP="00000000" w:rsidRDefault="00000000" w:rsidRPr="00000000" w14:paraId="0000005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key target market for AuthentiChain is the group of independent digital creators such as graphic designers, illustrators, and digital artists who create original artworks and are willing to build a relationship with companies seeking their services. The most prominent group among those independent creators would be mid-level creators who have started to make money through freelancing or reaching out to companies directly but who still do not have affordable legal support to help them do it. Those creators understand the importance of protecting their IP and have seen firsthand how traditional mechanisms failed them. Thus, they are the most vulnerable but also the most interested in adopting the new technology. </w:t>
      </w:r>
    </w:p>
    <w:p w:rsidR="00000000" w:rsidDel="00000000" w:rsidP="00000000" w:rsidRDefault="00000000" w:rsidRPr="00000000" w14:paraId="0000005D">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Secondly, enterprise buyers who purchase original works in fashion, consumer goods, or digital media industries and are legally exposed to risks due to lack of ownership documentation could be an interesting target. In this case, AuthentiChain can save them money on due diligence and provide better legal records, creating real demand from the buyer side instead of focusing solely on independent creators. Finally, musicians, writers, and software developers may also be potential users of AuthentiChain since they also face similar IP challenges.</w:t>
      </w:r>
    </w:p>
    <w:p w:rsidR="00000000" w:rsidDel="00000000" w:rsidP="00000000" w:rsidRDefault="00000000" w:rsidRPr="00000000" w14:paraId="0000005E">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Distribution and Marketing Strategy</w:t>
      </w:r>
    </w:p>
    <w:p w:rsidR="00000000" w:rsidDel="00000000" w:rsidP="00000000" w:rsidRDefault="00000000" w:rsidRPr="00000000" w14:paraId="0000005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AuthentiChain's core strategy for growing the user base is going to be community-focused adoption powered by influencers in designer communities. In essence, the solution will reach out to independent designers who already have an established fanbase on Instagram, YouTube, and TikTok and provide them with early access together with educational content on IP protection, which is a matter close to their hearts in light of the number of recent cases of design theft. Further on, AuthentiChain will offer integration with such portfolio-building services as Behance and Dribbble and let users connect their vaults to their profiles, eliminating any barriers in onboarding. Educational content marketing aimed at helping creators with practical matters — documenting authorship, responding to an unauthorized appearance of your design on a retail website, etc. — will result in organic traffic from creators actively searching for relevant information.</w:t>
      </w:r>
    </w:p>
    <w:p w:rsidR="00000000" w:rsidDel="00000000" w:rsidP="00000000" w:rsidRDefault="00000000" w:rsidRPr="00000000" w14:paraId="00000060">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enterprises, direct B2B outreach directed at procurement and legal departments, as well as participation in major industry conferences such as legal tech or design shows, will lay the groundwork for buyer-side demand before any further attempts to engage creators begin. Affordability serves as another distribution channel here, since maintaining the cost-free basic plan and reasonable registration fees</w:t>
      </w:r>
    </w:p>
    <w:p w:rsidR="00000000" w:rsidDel="00000000" w:rsidP="00000000" w:rsidRDefault="00000000" w:rsidRPr="00000000" w14:paraId="00000061">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Competitive Analysis</w:t>
      </w:r>
    </w:p>
    <w:p w:rsidR="00000000" w:rsidDel="00000000" w:rsidP="00000000" w:rsidRDefault="00000000" w:rsidRPr="00000000" w14:paraId="0000006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existing platforms provide services related to creators, digital designs, and intellectual property, but none fully solve the problem of affordable ownership protection for small creators. Platforms such as Fiverr and Upwork mainly focus on connecting freelancers with clients and helping creators sell their services online. While these platforms are useful for finding work opportunities, they do not provide strong intellectual property protection or ownership verification. Once creators upload their work publicly, there is still a risk of copying, unauthorized use, or theft of designs. </w:t>
      </w:r>
    </w:p>
    <w:p w:rsidR="00000000" w:rsidDel="00000000" w:rsidP="00000000" w:rsidRDefault="00000000" w:rsidRPr="00000000" w14:paraId="0000006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Traditional intellectual property systems such as the United States Patent and Trademark Office offer official legal registration and protection for patents, trademarks, and copyrights. However, the registration process can be expensive, time-consuming, and difficult for independent artists or small creators to access. Many small creators do not have the financial resources to hire lawyers or go through long legal procedures to protect their work. </w:t>
      </w:r>
    </w:p>
    <w:p w:rsidR="00000000" w:rsidDel="00000000" w:rsidP="00000000" w:rsidRDefault="00000000" w:rsidRPr="00000000" w14:paraId="0000006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companies such as Adobe provide professional design and creative tools that help users create digital content. However, these tools mainly focus on content creation rather than ownership tracking, intellectual property verification, or direct monetization. As a result, creators still face challenges in proving ownership and protecting their designs after publication.</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Competitive Advantage</w:t>
      </w:r>
    </w:p>
    <w:p w:rsidR="00000000" w:rsidDel="00000000" w:rsidP="00000000" w:rsidRDefault="00000000" w:rsidRPr="00000000" w14:paraId="0000006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AuthentiChain provides a more complete solution by combining intellectual property protection, ownership verification, and marketplace access into one platform. Using blockchain technology, creators can securely upload and store their designs with tamper-proof ownership records. Because blockchain records are permanent and transparent, creators have stronger proof of authenticity and creation time for their work.</w:t>
      </w:r>
    </w:p>
    <w:p w:rsidR="00000000" w:rsidDel="00000000" w:rsidP="00000000" w:rsidRDefault="00000000" w:rsidRPr="00000000" w14:paraId="00000069">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major advantage of AuthentiChain is its direct marketplace model. The platform allows brands and companies to connect directly with creators and purchase designs without relying heavily on intermediaries. This helps creators keep a larger portion of their earnings while also lowering commission costs compared to traditional freelance platforms. In addition, smart contracts can automate transactions, royalty payments, licensing agreements, and ownership transfers, making the process more efficient and transparent for both creators and buyers.AuthentiChain also provides additional flexibility for creators through features such as tokenization and subscription options. Creators may choose to partially sell ownership of designs, gain publicity through the platform, or access premium services with lower transaction fees and prioritized processing. For companies, the platform helps reduce the risk of purchasing stolen or unauthorized designs because blockchain records create clearer ownership history and verification.</w:t>
      </w:r>
    </w:p>
    <w:p w:rsidR="00000000" w:rsidDel="00000000" w:rsidP="00000000" w:rsidRDefault="00000000" w:rsidRPr="00000000" w14:paraId="0000006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AuthentiChain’s main competitive advantage is that it combines protection, monetization, verification, and direct client access into a single ecosystem. Unlike competitors that only focus on freelancing, legal registration, or design creation, AuthentiChain integrates both the business and technical aspects of intellectual property management into one blockchain-based platform.</w:t>
      </w:r>
    </w:p>
    <w:p w:rsidR="00000000" w:rsidDel="00000000" w:rsidP="00000000" w:rsidRDefault="00000000" w:rsidRPr="00000000" w14:paraId="0000006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Potential Risks and Challenges</w:t>
      </w:r>
    </w:p>
    <w:p w:rsidR="00000000" w:rsidDel="00000000" w:rsidP="00000000" w:rsidRDefault="00000000" w:rsidRPr="00000000" w14:paraId="0000006D">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 Admissibility Uncertainty is the primary threat AuthentiChain might encounter. The main selling point of the platform lies in its ability to provide blockchain-generated certificates of authorship. However, this does not mean that every court will accept such certification automatically; indeed, legal recognition and admissibility standards vary from jurisdiction to jurisdiction. The rejection of blockchain-generated documentation in some high-profile cases could undermine creator confidence. </w:t>
      </w:r>
    </w:p>
    <w:p w:rsidR="00000000" w:rsidDel="00000000" w:rsidP="00000000" w:rsidRDefault="00000000" w:rsidRPr="00000000" w14:paraId="0000006E">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mitigates this potential issue via ongoing partnerships with legal firms, jurisdictional mapping, and transparent communication regarding the platform's capabilities and limitations in terms of what the blockchain-generated documentation is likely to accomplish. Enforcement Limitation is another serious concern, since AuthentiChain can only prove ownership and detect violations using AI oracles, while it cannot force any third party websites to take down offending listings, and creators themselves might be unable to afford going through a lengthy legal process even if supported by litigation funds.</w:t>
      </w:r>
    </w:p>
    <w:p w:rsidR="00000000" w:rsidDel="00000000" w:rsidP="00000000" w:rsidRDefault="00000000" w:rsidRPr="00000000" w14:paraId="0000006F">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technical and adoption front, Blockchain Transaction Cost Volatility might prove problematic when it comes to the affordable prices guaranteed by the platform. Should the fees for making transactions on a public network become prohibitively expensive, registration would become costly. The problem can be largely solved by deploying AuthentiChain on</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Reflection and Incorporation of Feedback</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Reflection and Execution</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Incorporation of Feedback</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feedback received following the initial presentation identified four primary areas for improvement: defining the scope of the product more precisely, demonstrating execution-level technical detail through smart contract code, explaining the legal enforcement mechanism, and clarifying the full workflow from registration to enforcement. Each of these has been directly addressed in the final version of this report.</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original presentation communicated the concept at a high level but did not specify what type of creative asset AuthentiChain is designed to protect. The final version clarifies that the platform's initial focus is visual creative assets, specifically graphic designs, illustrations, and digital artwork licensed to brands, with expansion into music, manuscripts, and code planned for later phases. This scoping decision is grounded in the market conditions described earlier, namely the well-documented theft of independent designers' work by fast fashion platforms, which represents both the clearest problem and the most immediate commercial opportunity.</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feedback also noted that the presentation lacked execution-level technical detail. The final version addresses this by walking through the Solidity smart contract architecture in detail, explaining how the ERC-721 and ERC-2981 standards are used, and showing how specific functions handle registration, licensing, and royalty distribution. The legal enforcement section was added entirely in response to feedback, as the original presentation did not address how the platform would respond when infringement occurs. The full workflow section was similarly added to give reviewers a clear picture of how each stage of the product connects to the next.</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Execution Plan</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outlines the actionable development phases required to bring AuthentiChain from prototype to a functional platform.</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Phase 1, which covers months one through three, focuses on smart contract development and testing. The AuthentiChainIP contract is written in Solidity and deployed to a testnet environment such as Sepolia. Unit tests are written for all core functions including registerDesign, buyLicense, and royalty distribution. The contract is audited for common vulnerabilities including reentrancy attacks, integer overflow, and unauthorized access. A basic front-end interface is built to allow creators to connect a wallet, upload a file, and trigger on-chain registration.</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Phase 2, covering months four through six, focuses on vault infrastructure and hash verification. A secure off-chain storage layer using IPFS or a similar decentralized storage protocol is integrated so that design files are stored in a tamper-resistant environment with their metadata URI pointing to the on-chain record. The SHA-256 hashing function is implemented client-side so that the file is hashed before upload, ensuring the platform never has access to the raw file in an unprotected state. The viewer logging and gated preview system is built into the front end.</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Phase 3, covering months seven through nine, focuses on the marketplace and brand onboarding. The buyer-facing marketplace interface is developed, allowing brands to search registered designs, review license terms, and execute purchases through the smart contract. The prioritized transaction routing system is implemented. Initial enterprise brand partnerships are established to seed the marketplace with demand before broad creator onboarding begins.</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Phase 4, covering months ten through twelve, focuses on legal integration and the enforcement layer. Partnerships with Web3-compatible law firms are formalized. The AI oracle system is integrated to begin scanning retail platforms for hash matches. The litigation fund smart contract is deployed, allowing premium subscribers to contribute to and draw from a shared enforcement pool. The platform is audited end-to-end and prepared for public launch.</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Core Code: Smart Contract Implementation</w:t>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Solidity code represents the core of AuthentiChain's on-chain infrastructure. It handles design registration, license issuance, and automatic royalty distribution.</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solidity</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SPDX-License-Identifier: MIT</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pragma solidity ^0.8.24;</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import "@openzeppelin/contracts/token/ERC721/extensions/ERC721URIStorage.sol";</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import "@openzeppelin/contracts/token/common/ERC2981.sol";</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import "@openzeppelin/contracts/access/Ownable.sol";</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 AuthentiChainIP is ERC721URIStorage, ERC2981, Ownable {</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uint256 public nextTokenId;</w:t>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struct DesignAsset {</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bytes32 contentHash;</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address creator;</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uint256 salePrice;</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bool licensable;</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string termsURI;</w:t>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struct LicenseRecord {</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address brand;</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uint64 issuedAt;</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uint64 expiresAt;</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string usageType;</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mapping(uint256 =&gt; DesignAsset) public assets;</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mapping(uint256 =&gt; LicenseRecord[]) public licenses;</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constructor() ERC721("AuthentiChain IP", "AIP") Ownable(msg.sender) {}</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function registerDesign(</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address creator,</w:t>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bytes32 contentHash,</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string calldata metadataURI,</w:t>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string calldata termsURI,</w:t>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uint96 royaltyBps,</w:t>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uint256 salePrice</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external onlyOwner returns (uint256 tokenId) {</w:t>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tokenId = ++nextTokenId;</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_mint(creator, tokenId);</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_setTokenURI(tokenId, metadataURI);</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_setTokenRoyalty(tokenId, creator, royaltyBps);</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assets[tokenId] = DesignAsset({</w:t>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contentHash: contentHash,</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creator: creator,</w:t>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salePrice: salePrice,</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licensable: true,</w:t>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termsURI: termsURI</w:t>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function buyLicense(</w:t>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uint256 tokenId,</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uint64 expiresAt,</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string calldata usageType</w:t>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external payable {</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DesignAsset memory asset = assets[tokenId];</w:t>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require(asset.licensable, "Not available");</w:t>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require(msg.value &gt;= asset.salePrice, "Insufficient payment");</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(address royaltyReceiver, uint256 royaltyAmount) =</w:t>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royaltyInfo(tokenId, msg.value);</w:t>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payable(royaltyReceiver).transfer(royaltyAmount);</w:t>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payable(owner()).transfer(msg.value - royaltyAmount);</w:t>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licenses[tokenId].push(LicenseRecord({</w:t>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brand: msg.sender,</w:t>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issuedAt: uint64(block.timestamp),</w:t>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expiresAt: expiresAt,</w:t>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usageType: usageType</w:t>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D6">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What Each Function Does</w:t>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registerDesign function is called when a creator uploads a design. It mints a new ERC-721 token to the creator's wallet, sets the token's metadata URI to point to the asset's details stored on IPFS, and records the royalty percentage using the ERC-2981 standard. The content hash and licensing terms are stored in the DesignAsset struct, creating a permanent on-chain record tied to the specific token.</w:t>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buyLicense function is called when a brand purchases access to a design. It first verifies that the asset is available for licensing and that sufficient payment has been submitted. It then uses the ERC-2981 royaltyInfo function to calculate how much of the payment is owed to the original creator, transfers that amount automatically to the creator's wallet, and routes the remainder to the platform. Finally, it writes a LicenseRecord to the blockchain containing the buyer's address, the transaction timestamp, the agreed expiration date, and the permitted usage type. This record is permanent and publicly verifiable, forming the evidentiary basis for any future enforcement action.</w:t>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References</w:t>
      </w:r>
    </w:p>
    <w:p w:rsidR="00000000" w:rsidDel="00000000" w:rsidP="00000000" w:rsidRDefault="00000000" w:rsidRPr="00000000" w14:paraId="000000FE">
      <w:pPr>
        <w:spacing w:after="240" w:befor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Boylen, C. (2024, October 3). </w:t>
      </w:r>
      <w:r w:rsidDel="00000000" w:rsidR="00000000" w:rsidRPr="00000000">
        <w:rPr>
          <w:rFonts w:ascii="Times New Roman" w:cs="Times New Roman" w:eastAsia="Times New Roman" w:hAnsi="Times New Roman"/>
          <w:i w:val="1"/>
          <w:iCs w:val="1"/>
          <w:rtl w:val="0"/>
        </w:rPr>
        <w:t xml:space="preserve">Creator economy statistics: Market size, revenue, and more</w:t>
      </w:r>
      <w:r w:rsidDel="00000000" w:rsidR="00000000" w:rsidRPr="00000000">
        <w:rPr>
          <w:rFonts w:ascii="Times New Roman" w:cs="Times New Roman" w:eastAsia="Times New Roman" w:hAnsi="Times New Roman"/>
          <w:rtl w:val="0"/>
        </w:rPr>
        <w:t xml:space="preserve">. Exploding Topics. </w:t>
      </w:r>
      <w:hyperlink r:id="rId6">
        <w:r w:rsidDel="00000000" w:rsidR="00000000" w:rsidRPr="00000000">
          <w:rPr>
            <w:rFonts w:ascii="Times New Roman" w:cs="Times New Roman" w:eastAsia="Times New Roman" w:hAnsi="Times New Roman"/>
            <w:u w:val="single"/>
            <w:rtl w:val="0"/>
          </w:rPr>
          <w:t xml:space="preserve">https://explodingtopics.com/blog/creator-economy-stats</w:t>
        </w:r>
      </w:hyperlink>
      <w:r w:rsidDel="00000000" w:rsidR="00000000" w:rsidRPr="00000000">
        <w:rPr>
          <w:rtl w:val="0"/>
        </w:rPr>
      </w:r>
    </w:p>
    <w:p w:rsidR="00000000" w:rsidDel="00000000" w:rsidP="00000000" w:rsidRDefault="00000000" w:rsidRPr="00000000" w14:paraId="000000F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Dixon, C. (2023). </w:t>
      </w:r>
      <w:r w:rsidDel="00000000" w:rsidR="00000000" w:rsidRPr="00000000">
        <w:rPr>
          <w:rFonts w:ascii="Times New Roman" w:cs="Times New Roman" w:eastAsia="Times New Roman" w:hAnsi="Times New Roman"/>
          <w:i w:val="1"/>
          <w:iCs w:val="1"/>
          <w:rtl w:val="0"/>
        </w:rPr>
        <w:t xml:space="preserve">Read write own: Building the next era of the internet</w:t>
      </w:r>
      <w:r w:rsidDel="00000000" w:rsidR="00000000" w:rsidRPr="00000000">
        <w:rPr>
          <w:rFonts w:ascii="Times New Roman" w:cs="Times New Roman" w:eastAsia="Times New Roman" w:hAnsi="Times New Roman"/>
          <w:rtl w:val="0"/>
        </w:rPr>
        <w:t xml:space="preserve">. Random House.</w:t>
      </w:r>
    </w:p>
    <w:p w:rsidR="00000000" w:rsidDel="00000000" w:rsidP="00000000" w:rsidRDefault="00000000" w:rsidRPr="00000000" w14:paraId="00000100">
      <w:pPr>
        <w:spacing w:after="240" w:befor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Ethereum Foundation. (2024). </w:t>
      </w:r>
      <w:r w:rsidDel="00000000" w:rsidR="00000000" w:rsidRPr="00000000">
        <w:rPr>
          <w:rFonts w:ascii="Times New Roman" w:cs="Times New Roman" w:eastAsia="Times New Roman" w:hAnsi="Times New Roman"/>
          <w:i w:val="1"/>
          <w:iCs w:val="1"/>
          <w:rtl w:val="0"/>
        </w:rPr>
        <w:t xml:space="preserve">ERC-721: Non-fungible token standard</w:t>
      </w:r>
      <w:r w:rsidDel="00000000" w:rsidR="00000000" w:rsidRPr="00000000">
        <w:rPr>
          <w:rFonts w:ascii="Times New Roman" w:cs="Times New Roman" w:eastAsia="Times New Roman" w:hAnsi="Times New Roman"/>
          <w:rtl w:val="0"/>
        </w:rPr>
        <w:t xml:space="preserve">. Ethereum.org. </w:t>
      </w:r>
      <w:hyperlink r:id="rId7">
        <w:r w:rsidDel="00000000" w:rsidR="00000000" w:rsidRPr="00000000">
          <w:rPr>
            <w:rFonts w:ascii="Times New Roman" w:cs="Times New Roman" w:eastAsia="Times New Roman" w:hAnsi="Times New Roman"/>
            <w:u w:val="single"/>
            <w:rtl w:val="0"/>
          </w:rPr>
          <w:t xml:space="preserve">https://eips.ethereum.org/EIPS/eip-721</w:t>
        </w:r>
      </w:hyperlink>
      <w:r w:rsidDel="00000000" w:rsidR="00000000" w:rsidRPr="00000000">
        <w:rPr>
          <w:rtl w:val="0"/>
        </w:rPr>
      </w:r>
    </w:p>
    <w:p w:rsidR="00000000" w:rsidDel="00000000" w:rsidP="00000000" w:rsidRDefault="00000000" w:rsidRPr="00000000" w14:paraId="00000101">
      <w:pPr>
        <w:spacing w:after="240" w:befor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Ethereum Foundation. (2024). </w:t>
      </w:r>
      <w:r w:rsidDel="00000000" w:rsidR="00000000" w:rsidRPr="00000000">
        <w:rPr>
          <w:rFonts w:ascii="Times New Roman" w:cs="Times New Roman" w:eastAsia="Times New Roman" w:hAnsi="Times New Roman"/>
          <w:i w:val="1"/>
          <w:iCs w:val="1"/>
          <w:rtl w:val="0"/>
        </w:rPr>
        <w:t xml:space="preserve">ERC-2981: NFT royalty standard</w:t>
      </w:r>
      <w:r w:rsidDel="00000000" w:rsidR="00000000" w:rsidRPr="00000000">
        <w:rPr>
          <w:rFonts w:ascii="Times New Roman" w:cs="Times New Roman" w:eastAsia="Times New Roman" w:hAnsi="Times New Roman"/>
          <w:rtl w:val="0"/>
        </w:rPr>
        <w:t xml:space="preserve">. Ethereum.org. </w:t>
      </w:r>
      <w:hyperlink r:id="rId8">
        <w:r w:rsidDel="00000000" w:rsidR="00000000" w:rsidRPr="00000000">
          <w:rPr>
            <w:rFonts w:ascii="Times New Roman" w:cs="Times New Roman" w:eastAsia="Times New Roman" w:hAnsi="Times New Roman"/>
            <w:u w:val="single"/>
            <w:rtl w:val="0"/>
          </w:rPr>
          <w:t xml:space="preserve">https://eips.ethereum.org/EIPS/eip-2981</w:t>
        </w:r>
      </w:hyperlink>
      <w:r w:rsidDel="00000000" w:rsidR="00000000" w:rsidRPr="00000000">
        <w:rPr>
          <w:rtl w:val="0"/>
        </w:rPr>
      </w:r>
    </w:p>
    <w:p w:rsidR="00000000" w:rsidDel="00000000" w:rsidP="00000000" w:rsidRDefault="00000000" w:rsidRPr="00000000" w14:paraId="0000010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Goldman, S., &amp; Wuest, T. (2022). Blockchain for intellectual property protection: An interdisciplinary review. </w:t>
      </w:r>
      <w:r w:rsidDel="00000000" w:rsidR="00000000" w:rsidRPr="00000000">
        <w:rPr>
          <w:rFonts w:ascii="Times New Roman" w:cs="Times New Roman" w:eastAsia="Times New Roman" w:hAnsi="Times New Roman"/>
          <w:i w:val="1"/>
          <w:iCs w:val="1"/>
          <w:rtl w:val="0"/>
        </w:rPr>
        <w:t xml:space="preserve">Journal of Intellectual Property Law &amp; Practice, 17</w:t>
      </w:r>
      <w:r w:rsidDel="00000000" w:rsidR="00000000" w:rsidRPr="00000000">
        <w:rPr>
          <w:rFonts w:ascii="Times New Roman" w:cs="Times New Roman" w:eastAsia="Times New Roman" w:hAnsi="Times New Roman"/>
          <w:rtl w:val="0"/>
        </w:rPr>
        <w:t xml:space="preserve">(4), 312–328.</w:t>
      </w:r>
    </w:p>
    <w:p w:rsidR="00000000" w:rsidDel="00000000" w:rsidP="00000000" w:rsidRDefault="00000000" w:rsidRPr="00000000" w14:paraId="00000103">
      <w:pPr>
        <w:spacing w:after="240" w:befor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Nakamoto, S. (2008). </w:t>
      </w:r>
      <w:r w:rsidDel="00000000" w:rsidR="00000000" w:rsidRPr="00000000">
        <w:rPr>
          <w:rFonts w:ascii="Times New Roman" w:cs="Times New Roman" w:eastAsia="Times New Roman" w:hAnsi="Times New Roman"/>
          <w:i w:val="1"/>
          <w:iCs w:val="1"/>
          <w:rtl w:val="0"/>
        </w:rPr>
        <w:t xml:space="preserve">Bitcoin: A peer-to-peer electronic cash system</w:t>
      </w:r>
      <w:r w:rsidDel="00000000" w:rsidR="00000000" w:rsidRPr="00000000">
        <w:rPr>
          <w:rFonts w:ascii="Times New Roman" w:cs="Times New Roman" w:eastAsia="Times New Roman" w:hAnsi="Times New Roman"/>
          <w:rtl w:val="0"/>
        </w:rPr>
        <w:t xml:space="preserve">. </w:t>
      </w:r>
      <w:hyperlink r:id="rId9">
        <w:r w:rsidDel="00000000" w:rsidR="00000000" w:rsidRPr="00000000">
          <w:rPr>
            <w:rFonts w:ascii="Times New Roman" w:cs="Times New Roman" w:eastAsia="Times New Roman" w:hAnsi="Times New Roman"/>
            <w:u w:val="single"/>
            <w:rtl w:val="0"/>
          </w:rPr>
          <w:t xml:space="preserve">https://bitcoin.org/bitcoin.pdf</w:t>
        </w:r>
      </w:hyperlink>
      <w:r w:rsidDel="00000000" w:rsidR="00000000" w:rsidRPr="00000000">
        <w:rPr>
          <w:rtl w:val="0"/>
        </w:rPr>
      </w:r>
    </w:p>
    <w:p w:rsidR="00000000" w:rsidDel="00000000" w:rsidP="00000000" w:rsidRDefault="00000000" w:rsidRPr="00000000" w14:paraId="00000104">
      <w:pPr>
        <w:spacing w:after="240" w:befor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OpenZeppelin. (2024). </w:t>
      </w:r>
      <w:r w:rsidDel="00000000" w:rsidR="00000000" w:rsidRPr="00000000">
        <w:rPr>
          <w:rFonts w:ascii="Times New Roman" w:cs="Times New Roman" w:eastAsia="Times New Roman" w:hAnsi="Times New Roman"/>
          <w:i w:val="1"/>
          <w:iCs w:val="1"/>
          <w:rtl w:val="0"/>
        </w:rPr>
        <w:t xml:space="preserve">OpenZeppelin contracts documentation</w:t>
      </w:r>
      <w:r w:rsidDel="00000000" w:rsidR="00000000" w:rsidRPr="00000000">
        <w:rPr>
          <w:rFonts w:ascii="Times New Roman" w:cs="Times New Roman" w:eastAsia="Times New Roman" w:hAnsi="Times New Roman"/>
          <w:rtl w:val="0"/>
        </w:rPr>
        <w:t xml:space="preserve">. </w:t>
      </w:r>
      <w:hyperlink r:id="rId10">
        <w:r w:rsidDel="00000000" w:rsidR="00000000" w:rsidRPr="00000000">
          <w:rPr>
            <w:rFonts w:ascii="Times New Roman" w:cs="Times New Roman" w:eastAsia="Times New Roman" w:hAnsi="Times New Roman"/>
            <w:u w:val="single"/>
            <w:rtl w:val="0"/>
          </w:rPr>
          <w:t xml:space="preserve">https://docs.openzeppelin.com/contracts</w:t>
        </w:r>
      </w:hyperlink>
      <w:r w:rsidDel="00000000" w:rsidR="00000000" w:rsidRPr="00000000">
        <w:rPr>
          <w:rtl w:val="0"/>
        </w:rPr>
      </w:r>
    </w:p>
    <w:p w:rsidR="00000000" w:rsidDel="00000000" w:rsidP="00000000" w:rsidRDefault="00000000" w:rsidRPr="00000000" w14:paraId="00000105">
      <w:pPr>
        <w:spacing w:after="240" w:befor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U.S. Copyright Office. (2023). </w:t>
      </w:r>
      <w:r w:rsidDel="00000000" w:rsidR="00000000" w:rsidRPr="00000000">
        <w:rPr>
          <w:rFonts w:ascii="Times New Roman" w:cs="Times New Roman" w:eastAsia="Times New Roman" w:hAnsi="Times New Roman"/>
          <w:i w:val="1"/>
          <w:iCs w:val="1"/>
          <w:rtl w:val="0"/>
        </w:rPr>
        <w:t xml:space="preserve">Copyright registration</w:t>
      </w:r>
      <w:r w:rsidDel="00000000" w:rsidR="00000000" w:rsidRPr="00000000">
        <w:rPr>
          <w:rFonts w:ascii="Times New Roman" w:cs="Times New Roman" w:eastAsia="Times New Roman" w:hAnsi="Times New Roman"/>
          <w:rtl w:val="0"/>
        </w:rPr>
        <w:t xml:space="preserve">. Library of Congress. </w:t>
      </w:r>
      <w:hyperlink r:id="rId11">
        <w:r w:rsidDel="00000000" w:rsidR="00000000" w:rsidRPr="00000000">
          <w:rPr>
            <w:rFonts w:ascii="Times New Roman" w:cs="Times New Roman" w:eastAsia="Times New Roman" w:hAnsi="Times New Roman"/>
            <w:u w:val="single"/>
            <w:rtl w:val="0"/>
          </w:rPr>
          <w:t xml:space="preserve">https://www.copyright.gov/registration</w:t>
        </w:r>
      </w:hyperlink>
      <w:r w:rsidDel="00000000" w:rsidR="00000000" w:rsidRPr="00000000">
        <w:rPr>
          <w:rtl w:val="0"/>
        </w:rPr>
      </w:r>
    </w:p>
    <w:p w:rsidR="00000000" w:rsidDel="00000000" w:rsidP="00000000" w:rsidRDefault="00000000" w:rsidRPr="00000000" w14:paraId="00000106">
      <w:pPr>
        <w:spacing w:after="240" w:befor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U.S. Patent and Trademark Office. (2023). </w:t>
      </w:r>
      <w:r w:rsidDel="00000000" w:rsidR="00000000" w:rsidRPr="00000000">
        <w:rPr>
          <w:rFonts w:ascii="Times New Roman" w:cs="Times New Roman" w:eastAsia="Times New Roman" w:hAnsi="Times New Roman"/>
          <w:i w:val="1"/>
          <w:iCs w:val="1"/>
          <w:rtl w:val="0"/>
        </w:rPr>
        <w:t xml:space="preserve">Trademark basics</w:t>
      </w:r>
      <w:r w:rsidDel="00000000" w:rsidR="00000000" w:rsidRPr="00000000">
        <w:rPr>
          <w:rFonts w:ascii="Times New Roman" w:cs="Times New Roman" w:eastAsia="Times New Roman" w:hAnsi="Times New Roman"/>
          <w:rtl w:val="0"/>
        </w:rPr>
        <w:t xml:space="preserve">. </w:t>
      </w:r>
      <w:hyperlink r:id="rId12">
        <w:r w:rsidDel="00000000" w:rsidR="00000000" w:rsidRPr="00000000">
          <w:rPr>
            <w:rFonts w:ascii="Times New Roman" w:cs="Times New Roman" w:eastAsia="Times New Roman" w:hAnsi="Times New Roman"/>
            <w:u w:val="single"/>
            <w:rtl w:val="0"/>
          </w:rPr>
          <w:t xml:space="preserve">https://www.uspto.gov/trademarks/basics</w:t>
        </w:r>
      </w:hyperlink>
      <w:r w:rsidDel="00000000" w:rsidR="00000000" w:rsidRPr="00000000">
        <w:rPr>
          <w:rtl w:val="0"/>
        </w:rPr>
      </w:r>
    </w:p>
    <w:p w:rsidR="00000000" w:rsidDel="00000000" w:rsidP="00000000" w:rsidRDefault="00000000" w:rsidRPr="00000000" w14:paraId="00000107">
      <w:pPr>
        <w:spacing w:after="240" w:befor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Wood, G. (2014). </w:t>
      </w:r>
      <w:r w:rsidDel="00000000" w:rsidR="00000000" w:rsidRPr="00000000">
        <w:rPr>
          <w:rFonts w:ascii="Times New Roman" w:cs="Times New Roman" w:eastAsia="Times New Roman" w:hAnsi="Times New Roman"/>
          <w:i w:val="1"/>
          <w:iCs w:val="1"/>
          <w:rtl w:val="0"/>
        </w:rPr>
        <w:t xml:space="preserve">Ethereum: A secure decentralised generalised transaction ledger</w:t>
      </w:r>
      <w:r w:rsidDel="00000000" w:rsidR="00000000" w:rsidRPr="00000000">
        <w:rPr>
          <w:rFonts w:ascii="Times New Roman" w:cs="Times New Roman" w:eastAsia="Times New Roman" w:hAnsi="Times New Roman"/>
          <w:rtl w:val="0"/>
        </w:rPr>
        <w:t xml:space="preserve"> (Yellow Paper). </w:t>
      </w:r>
      <w:hyperlink r:id="rId13">
        <w:r w:rsidDel="00000000" w:rsidR="00000000" w:rsidRPr="00000000">
          <w:rPr>
            <w:rFonts w:ascii="Times New Roman" w:cs="Times New Roman" w:eastAsia="Times New Roman" w:hAnsi="Times New Roman"/>
            <w:u w:val="single"/>
            <w:rtl w:val="0"/>
          </w:rPr>
          <w:t xml:space="preserve">https://ethereum.github.io/yellowpaper/paper.pdf</w:t>
        </w:r>
      </w:hyperlink>
      <w:r w:rsidDel="00000000" w:rsidR="00000000" w:rsidRPr="00000000">
        <w:rPr>
          <w:rtl w:val="0"/>
        </w:rPr>
      </w:r>
    </w:p>
    <w:p w:rsidR="00000000" w:rsidDel="00000000" w:rsidP="00000000" w:rsidRDefault="00000000" w:rsidRPr="00000000" w14:paraId="00000108">
      <w:pPr>
        <w:rPr>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b w:val="0"/>
        <w:bCs w:val="0"/>
        <w:i w:val="0"/>
        <w:iCs w:val="0"/>
        <w:smallCaps w:val="0"/>
        <w:color w:val="27251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b w:val="0"/>
        <w:bCs w:val="0"/>
        <w:i w:val="0"/>
        <w:iCs w:val="0"/>
        <w:smallCaps w:val="0"/>
        <w:color w:val="27251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b w:val="0"/>
        <w:bCs w:val="0"/>
        <w:i w:val="0"/>
        <w:iCs w:val="0"/>
        <w:smallCaps w:val="0"/>
        <w:color w:val="27251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pyright.gov/registration" TargetMode="External"/><Relationship Id="rId10" Type="http://schemas.openxmlformats.org/officeDocument/2006/relationships/hyperlink" Target="https://docs.openzeppelin.com/contracts" TargetMode="External"/><Relationship Id="rId13" Type="http://schemas.openxmlformats.org/officeDocument/2006/relationships/hyperlink" Target="https://ethereum.github.io/yellowpaper/paper.pdf" TargetMode="External"/><Relationship Id="rId12" Type="http://schemas.openxmlformats.org/officeDocument/2006/relationships/hyperlink" Target="https://www.uspto.gov/trademarks/basic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coin.org/bitcoin.pdf" TargetMode="External"/><Relationship Id="rId5" Type="http://schemas.openxmlformats.org/officeDocument/2006/relationships/styles" Target="styles.xml"/><Relationship Id="rId6" Type="http://schemas.openxmlformats.org/officeDocument/2006/relationships/hyperlink" Target="https://explodingtopics.com/blog/creator-economy-stats" TargetMode="External"/><Relationship Id="rId7" Type="http://schemas.openxmlformats.org/officeDocument/2006/relationships/hyperlink" Target="https://eips.ethereum.org/EIPS/eip-721" TargetMode="External"/><Relationship Id="rId8" Type="http://schemas.openxmlformats.org/officeDocument/2006/relationships/hyperlink" Target="https://eips.ethereum.org/EIPS/eip-298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